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Summary for Dissemination</w:t>
      </w:r>
    </w:p>
    <w:p>
      <w:pPr>
        <w:pStyle w:val="Heading2"/>
      </w:pPr>
      <w:r>
        <w:t>English</w:t>
      </w:r>
    </w:p>
    <w:p>
      <w:pPr>
        <w:pStyle w:val="Heading3"/>
      </w:pPr>
      <w:r>
        <w:t>Bulgarian Students Participate in a Cultural and Artistic Exchange in Malta</w:t>
      </w:r>
    </w:p>
    <w:p>
      <w:r>
        <w:t>From 24th to 28th March, 20 Bulgarian students took part in an intensive educational and cultural programme in Malta aimed at enhancing their creative skills and promoting intercultural understanding. Over five days, the students engaged in theatre, visual arts, music, and performance workshops, including stop-motion animation, flamenco, puppetry, and vocal techniques.</w:t>
        <w:br/>
        <w:br/>
        <w:t>Highlights included their own performance “Chromophore: Five Times a Frida,” participation in open mic sessions, and exposure to international artists from Ireland, France, Norway, and beyond. The programme combined artistic collaboration with cultural exploration, including visits to Mdina, MICAS, and Teatru Manoel.</w:t>
        <w:br/>
        <w:br/>
        <w:t>The initiative successfully fostered creativity, teamwork, and confidence among the students, leaving lasting memories and inspiring appreciation for the arts and diversity.</w:t>
      </w:r>
    </w:p>
    <w:p>
      <w:pPr>
        <w:pStyle w:val="Heading2"/>
      </w:pPr>
      <w:r>
        <w:t>Bulgarian</w:t>
      </w:r>
    </w:p>
    <w:p>
      <w:pPr>
        <w:pStyle w:val="Heading3"/>
      </w:pPr>
      <w:r>
        <w:t>Български ученици участваха в културна и артистична обмяна в Малта</w:t>
      </w:r>
    </w:p>
    <w:p>
      <w:r>
        <w:t>От 24 до 28 март 20 български ученици взеха участие в интензивна образователна и културна програма в Малта, насочена към развитие на творческите им умения и насърчаване на междукултурното разбирателство. В рамките на пет дни те се включиха в театрални, визуални, музикални и перформативни работилници, включително по анимация, фламенко, куклено изкуство и вокални техники.</w:t>
        <w:br/>
        <w:br/>
        <w:t>Акценти в програмата бяха тяхното представление „Хромофор: Пет пъти Фрида“, участия в открити сцени и срещи с международни артисти от Ирландия, Франция, Норвегия и други страни. Програмата съчета артистично сътрудничество с културно опознаване чрез посещения в Мдина, MICAS и Театру Маноел.</w:t>
        <w:br/>
        <w:br/>
        <w:t>Инициативата успешно насърчи креативност, работа в екип и самоувереност сред участниците, оставяйки трайни спомени и вдъхновение за изкуство и културно многообразие.</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